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Ouderschapsplan</w:t>
      </w:r>
    </w:p>
    <w:p>
      <w:r>
        <w:rPr>
          <w:color w:val="777777"/>
          <w:sz w:val="20"/>
        </w:rPr>
        <w:t>Model van Scheidingsdesk — scheidingsdesk.nl</w:t>
      </w:r>
    </w:p>
    <w:p>
      <w:pPr>
        <w:spacing w:after="120"/>
      </w:pPr>
      <w:r>
        <w:rPr>
          <w:i/>
          <w:color w:val="777777"/>
          <w:sz w:val="19"/>
        </w:rPr>
        <w:t>Dit model laat zien welke afspraken in een compleet ouderschapsplan thuishoren. Vul samen in wat jullie al weten en markeer de onderwerpen waar jullie nog niet uit zijn — die bespreken we in de mediation. De cursieve grijze teksten zijn toelichting: die verwijder je in de definitieve versie. Waar 'ouder 1' en 'ouder 2' staat, vullen jullie de eigen namen in. Het model is een vertrekpunt, geen eindproduct: een ouderschapsplan is maatwerk en moet aansluiten op jullie situatie en de wettelijke normen (bijvoorbeeld voor de kinderalimentatie). In de bijlage achterin staan invulschema's voor de zorgweek, vakanties en feestdagen.</w:t>
      </w:r>
    </w:p>
    <w:p>
      <w:pPr>
        <w:pStyle w:val="Heading1"/>
      </w:pPr>
      <w:r>
        <w:t>1. De ondergetekenden</w:t>
      </w:r>
    </w:p>
    <w:p>
      <w:r>
        <w:t xml:space="preserve">Naam ouder 1: </w:t>
      </w:r>
      <w:r>
        <w:rPr>
          <w:color w:val="999999"/>
        </w:rPr>
        <w:t>……………………………………………………………………………………………………</w:t>
      </w:r>
    </w:p>
    <w:p>
      <w:r>
        <w:t xml:space="preserve">Adres ouder 1: </w:t>
      </w:r>
      <w:r>
        <w:rPr>
          <w:color w:val="999999"/>
        </w:rPr>
        <w:t>……………………………………………………………………………………………………</w:t>
      </w:r>
    </w:p>
    <w:p>
      <w:r>
        <w:t xml:space="preserve">Geboortedatum en -plaats ouder 1: </w:t>
      </w:r>
      <w:r>
        <w:rPr>
          <w:color w:val="999999"/>
        </w:rPr>
        <w:t>……………………………………………………………………………………………………</w:t>
      </w:r>
    </w:p>
    <w:p>
      <w:r>
        <w:t xml:space="preserve">Hierna te noemen (bijv. 'de vader', 'de moeder' of de voornaam): </w:t>
      </w:r>
      <w:r>
        <w:rPr>
          <w:color w:val="999999"/>
        </w:rPr>
        <w:t>……………………………………………………………………………………………………</w:t>
      </w:r>
    </w:p>
    <w:p>
      <w:r>
        <w:rPr>
          <w:b/>
        </w:rPr>
        <w:t>en</w:t>
      </w:r>
    </w:p>
    <w:p>
      <w:r>
        <w:t xml:space="preserve">Naam ouder 2: </w:t>
      </w:r>
      <w:r>
        <w:rPr>
          <w:color w:val="999999"/>
        </w:rPr>
        <w:t>……………………………………………………………………………………………………</w:t>
      </w:r>
    </w:p>
    <w:p>
      <w:r>
        <w:t xml:space="preserve">Adres ouder 2: </w:t>
      </w:r>
      <w:r>
        <w:rPr>
          <w:color w:val="999999"/>
        </w:rPr>
        <w:t>……………………………………………………………………………………………………</w:t>
      </w:r>
    </w:p>
    <w:p>
      <w:r>
        <w:t xml:space="preserve">Geboortedatum en -plaats ouder 2: </w:t>
      </w:r>
      <w:r>
        <w:rPr>
          <w:color w:val="999999"/>
        </w:rPr>
        <w:t>……………………………………………………………………………………………………</w:t>
      </w:r>
    </w:p>
    <w:p>
      <w:r>
        <w:t xml:space="preserve">Hierna te noemen (bijv. 'de vader', 'de moeder' of de voornaam): </w:t>
      </w:r>
      <w:r>
        <w:rPr>
          <w:color w:val="999999"/>
        </w:rPr>
        <w:t>……………………………………………………………………………………………………</w:t>
      </w:r>
    </w:p>
    <w:p>
      <w:r>
        <w:rPr>
          <w:b w:val="0"/>
        </w:rPr>
        <w:t>samen te noemen: “de ouders”.</w:t>
      </w:r>
    </w:p>
    <w:p>
      <w:pPr>
        <w:pStyle w:val="Heading1"/>
      </w:pPr>
      <w:r>
        <w:t>2. De ouders nemen het volgende in aanmerking</w:t>
      </w:r>
    </w:p>
    <w:p>
      <w:pPr>
        <w:spacing w:after="120"/>
      </w:pPr>
      <w:r>
        <w:rPr>
          <w:i/>
          <w:color w:val="777777"/>
          <w:sz w:val="19"/>
        </w:rPr>
        <w:t>Dit is de 'considerans': de feiten en uitgangspunten waarop het plan is gebaseerd. Streep door wat niet van toepassing is en vul de gegevens van de kinderen in.</w:t>
      </w:r>
    </w:p>
    <w:p>
      <w:pPr>
        <w:pStyle w:val="ListBullet"/>
      </w:pPr>
      <w:r>
        <w:t>De ouders zijn op [datum] te [plaats] met elkaar gehuwd / een geregistreerd partnerschap aangegaan / gaan samenwonen (doorhalen wat niet van toepassing is);</w:t>
      </w:r>
    </w:p>
    <w:p>
      <w:pPr>
        <w:pStyle w:val="ListBullet"/>
      </w:pPr>
      <w:r>
        <w:t>Uit deze relatie zijn de thans nog minderjarige kinderen geboren:</w:t>
      </w:r>
    </w:p>
    <w:p>
      <w:r>
        <w:t xml:space="preserve">   Naam, geboortedatum en -plaats kind 1: </w:t>
      </w:r>
      <w:r>
        <w:rPr>
          <w:color w:val="999999"/>
        </w:rPr>
        <w:t>……………………………………………………………………………………………………</w:t>
      </w:r>
    </w:p>
    <w:p>
      <w:r>
        <w:t xml:space="preserve">   Naam, geboortedatum en -plaats kind 2: </w:t>
      </w:r>
      <w:r>
        <w:rPr>
          <w:color w:val="999999"/>
        </w:rPr>
        <w:t>……………………………………………………………………………………………………</w:t>
      </w:r>
    </w:p>
    <w:p>
      <w:r>
        <w:t xml:space="preserve">   Naam, geboortedatum en -plaats kind 3: </w:t>
      </w:r>
      <w:r>
        <w:rPr>
          <w:color w:val="999999"/>
        </w:rPr>
        <w:t>……………………………………………………………………………………………………</w:t>
      </w:r>
    </w:p>
    <w:p>
      <w:pPr>
        <w:pStyle w:val="ListBullet"/>
      </w:pPr>
      <w:r>
        <w:t>De ouders hebben samen het ouderlijk gezag;</w:t>
      </w:r>
    </w:p>
    <w:p>
      <w:pPr>
        <w:pStyle w:val="ListBullet"/>
      </w:pPr>
      <w:r>
        <w:t>De ouders gaan scheiden / gaan uit elkaar;</w:t>
      </w:r>
    </w:p>
    <w:p>
      <w:pPr>
        <w:pStyle w:val="ListBullet"/>
      </w:pPr>
      <w:r>
        <w:t>De ouders hebben overlegd over de wijze waarop zij na de scheiding de zorg- en opvoedingstaken verdelen, over de wijze waarop zij elkaar zullen informeren en raadplegen over gewichtige aangelegenheden betreffende de kinderen en over de wijze waarop zij in de kosten van verzorging en opvoeding van de kinderen zullen voorzien;</w:t>
      </w:r>
    </w:p>
    <w:p>
      <w:pPr>
        <w:pStyle w:val="ListBullet"/>
      </w:pPr>
      <w:r>
        <w:t>De ouders zijn zich ervan bewust dat het ouderlijk gezag mede omvat de verplichting van de ouder om de ontwikkeling van de banden van de kinderen met de andere ouder te bevorderen;</w:t>
      </w:r>
    </w:p>
    <w:p>
      <w:pPr>
        <w:pStyle w:val="ListBullet"/>
      </w:pPr>
      <w:r>
        <w:t>De ouders zijn zich er ook van bewust dat de kinderen volgens de wet recht hebben op een gelijkwaardige verzorging en opvoeding door beide ouders;</w:t>
      </w:r>
    </w:p>
    <w:p>
      <w:pPr>
        <w:pStyle w:val="ListBullet"/>
      </w:pPr>
      <w:r>
        <w:t>De ouders hebben hun wensen met de kinderen besproken en hen, voor zover dat in hun belang is, op een bij hun leeftijd passende wijze betrokken bij dit ouderschapsplan, namelijk zo:</w:t>
      </w:r>
    </w:p>
    <w:p>
      <w:pPr>
        <w:spacing w:after="120"/>
      </w:pPr>
      <w:r>
        <w:rPr>
          <w:i/>
          <w:color w:val="777777"/>
          <w:sz w:val="19"/>
        </w:rPr>
        <w:t>De wet vraagt om in het plan te vermelden hoe de kinderen bij de afspraken zijn betrokken — bijvoorbeeld via een (kind)gesprek, passend bij hun leeftijd.</w:t>
      </w:r>
    </w:p>
    <w:p>
      <w:r>
        <w:t xml:space="preserve">Zo hebben wij de kinderen betrokken: </w:t>
      </w:r>
      <w:r>
        <w:rPr>
          <w:color w:val="999999"/>
        </w:rPr>
        <w:t>……………………………………………………………………………………………………</w:t>
      </w:r>
    </w:p>
    <w:p>
      <w:r>
        <w:rPr>
          <w:b/>
        </w:rPr>
        <w:t>De ouders verklaren het volgende te zijn overeengekomen:</w:t>
      </w:r>
    </w:p>
    <w:p>
      <w:pPr>
        <w:pStyle w:val="Heading1"/>
      </w:pPr>
      <w:r>
        <w:t>3. Gezag en verblijf van de kinderen</w:t>
      </w:r>
    </w:p>
    <w:p>
      <w:pPr>
        <w:pStyle w:val="Heading2"/>
      </w:pPr>
      <w:r>
        <w:t>Gezag</w:t>
      </w:r>
    </w:p>
    <w:p>
      <w:r>
        <w:rPr>
          <w:b w:val="0"/>
        </w:rPr>
        <w:t>De ouders achten het in het belang van de kinderen dat zij na de scheiding gezamenlijk het ouderlijk gezag over hen blijven uitoefenen. Zij vinden het belangrijk dat het contact tussen de kinderen en de ouders zo min mogelijk door de scheiding wordt beïnvloed. De ouders zullen dan ook bevorderen dat de kinderen zo goed mogelijk contact hebben met ieder van de ouders.</w:t>
      </w:r>
    </w:p>
    <w:p>
      <w:pPr>
        <w:pStyle w:val="Heading2"/>
      </w:pPr>
      <w:r>
        <w:t>Inschrijving Basisregistratie Personen (BRP)</w:t>
      </w:r>
    </w:p>
    <w:p>
      <w:pPr>
        <w:spacing w:after="120"/>
      </w:pPr>
      <w:r>
        <w:rPr>
          <w:i/>
          <w:color w:val="777777"/>
          <w:sz w:val="19"/>
        </w:rPr>
        <w:t>Het inschrijfadres heeft gevolgen voor onder meer kinderbijslag, kindgebonden budget en toeslagen.</w:t>
      </w:r>
    </w:p>
    <w:p>
      <w:r>
        <w:t xml:space="preserve">De kinderen staan ingeschreven op het adres van: </w:t>
      </w:r>
      <w:r>
        <w:rPr>
          <w:color w:val="999999"/>
        </w:rPr>
        <w:t>……………………………………………………………………………………………………</w:t>
      </w:r>
    </w:p>
    <w:p>
      <w:pPr>
        <w:pStyle w:val="Heading2"/>
      </w:pPr>
      <w:r>
        <w:t>Verhuizing</w:t>
      </w:r>
    </w:p>
    <w:p>
      <w:r>
        <w:rPr>
          <w:b w:val="0"/>
        </w:rPr>
        <w:t>Bij een voorgenomen verhuizing buiten een straal van [aantal] kilometer zullen de ouders vooraf met elkaar in overleg treden. De ouders beseffen dat een verhuizing ingrijpend kan zijn voor de kinderen en gevolgen kan hebben voor de afspraken over de zorgverdeling. Zij zullen een voorgenomen verhuizing dan ook tijdig met elkaar bespreken.</w:t>
      </w:r>
    </w:p>
    <w:p>
      <w:pPr>
        <w:pStyle w:val="Heading2"/>
      </w:pPr>
      <w:r>
        <w:t>Identiteitsbewijzen en reizen naar het buitenland</w:t>
      </w:r>
    </w:p>
    <w:p>
      <w:r>
        <w:t xml:space="preserve">De identiteitsbewijzen van de kinderen zijn in beheer bij: </w:t>
      </w:r>
      <w:r>
        <w:rPr>
          <w:color w:val="999999"/>
        </w:rPr>
        <w:t>……………………………………………………………………………………………………</w:t>
      </w:r>
    </w:p>
    <w:p>
      <w:r>
        <w:rPr>
          <w:b w:val="0"/>
        </w:rPr>
        <w:t>Deze ouder geeft de identiteitsbewijzen af aan de andere ouder wanneer die ze nodig heeft voor een buitenlandse vakantie, tenzij er een goede reden is om daartegen bezwaar te maken (bijvoorbeeld een negatief reisadvies voor de bestemming). Beide ouders verstrekken elkaar een ingevuld formulier 'Toestemming reizen met minderjarige naar het buitenland' wanneer de andere ouder dit nodig heeft voor een buitenlandse vakantie.</w:t>
      </w:r>
    </w:p>
    <w:p>
      <w:pPr>
        <w:pStyle w:val="Heading1"/>
      </w:pPr>
      <w:r>
        <w:t>4. Verzorging en opvoeding</w:t>
      </w:r>
    </w:p>
    <w:p>
      <w:pPr>
        <w:pStyle w:val="Heading2"/>
      </w:pPr>
      <w:r>
        <w:t>Verdeling van de zorg- en opvoedingstaken</w:t>
      </w:r>
    </w:p>
    <w:p>
      <w:pPr>
        <w:spacing w:after="120"/>
      </w:pPr>
      <w:r>
        <w:rPr>
          <w:i/>
          <w:color w:val="777777"/>
          <w:sz w:val="19"/>
        </w:rPr>
        <w:t>Vul de weekschema's in de bijlage in. Veel ouders spreken een proefperiode af: de eerste maanden zijn voor het hele gezin wennen, daarna evalueer je of de verdeling goed voelt.</w:t>
      </w:r>
    </w:p>
    <w:p>
      <w:r>
        <w:rPr>
          <w:b w:val="0"/>
        </w:rPr>
        <w:t>De ouders zijn een verdeling van de zorg- en opvoedingstaken overeengekomen zoals beschreven in de bijlage van dit ouderschapsplan. De ouders zijn zich ervan bewust dat het voor alle gezinsleden wennen is aan de nieuwe situatie en geven de kinderen de tijd om zich aan te passen. Afwijken van de overeengekomen verdeling is in onderling overleg mogelijk. Na [aantal] maanden evalueren de ouders de verdeling en passen deze zo nodig aan. De mening van de kinderen wordt daarin meegewogen.</w:t>
      </w:r>
    </w:p>
    <w:p>
      <w:pPr>
        <w:pStyle w:val="Heading2"/>
      </w:pPr>
      <w:r>
        <w:t>Vervoer en wisselmomenten</w:t>
      </w:r>
    </w:p>
    <w:p>
      <w:r>
        <w:t xml:space="preserve">Zo regelen wij het halen en brengen: </w:t>
      </w:r>
      <w:r>
        <w:rPr>
          <w:color w:val="999999"/>
        </w:rPr>
        <w:t>……………………………………………………………………………………………………</w:t>
      </w:r>
    </w:p>
    <w:p>
      <w:r>
        <w:rPr>
          <w:b w:val="0"/>
        </w:rPr>
        <w:t>De ouder die de kinderen brengt, zorgt dat alle noodzakelijke spullen worden meegegeven, ongeacht welke ouder die spullen heeft bekostigd. Op de wisselmomenten bespreken de ouders geen onderwerpen die spanning kunnen veroorzaken; die bewaren zij voor een overleg buiten aanwezigheid van de kinderen.</w:t>
      </w:r>
    </w:p>
    <w:p>
      <w:pPr>
        <w:pStyle w:val="Heading2"/>
      </w:pPr>
      <w:r>
        <w:t>Contact met de andere ouder</w:t>
      </w:r>
    </w:p>
    <w:p>
      <w:r>
        <w:rPr>
          <w:b w:val="0"/>
        </w:rPr>
        <w:t>Als de kinderen bij de ene ouder zijn, zijn zij vrij om via telefoon, WhatsApp of e-mail contact te onderhouden met de andere ouder.</w:t>
      </w:r>
    </w:p>
    <w:p>
      <w:pPr>
        <w:pStyle w:val="Heading2"/>
      </w:pPr>
      <w:r>
        <w:t>Dagelijkse zorg, school en huiswerk</w:t>
      </w:r>
    </w:p>
    <w:p>
      <w:r>
        <w:rPr>
          <w:b w:val="0"/>
        </w:rPr>
        <w:t>Gedurende de tijd dat de kinderen bij een ouder verblijven, is die ouder verantwoordelijk voor de dagelijkse zorg. Zaken als lichamelijke verzorging, dagritme, thuiskomtijden, bedtijden, zakgeld, social media en gamen/internetgebruik stemmen de ouders eerst met elkaar af en vervolgens — afhankelijk van de leeftijd en de omstandigheden — met de kinderen.</w:t>
      </w:r>
    </w:p>
    <w:p>
      <w:r>
        <w:rPr>
          <w:b w:val="0"/>
        </w:rPr>
        <w:t>Beide ouders zien erop toe dat de kinderen voldoende tijd aan huiswerk kunnen besteden en helpen daarbij waar nodig. Of externe huiswerkbegeleiding nodig is, bespreken de ouders eerst met elkaar en daarna met het kind.</w:t>
      </w:r>
    </w:p>
    <w:p>
      <w:pPr>
        <w:pStyle w:val="Heading2"/>
      </w:pPr>
      <w:r>
        <w:t>Schermgebruik en social media</w:t>
      </w:r>
    </w:p>
    <w:p>
      <w:pPr>
        <w:spacing w:after="120"/>
      </w:pPr>
      <w:r>
        <w:rPr>
          <w:i/>
          <w:color w:val="777777"/>
          <w:sz w:val="19"/>
        </w:rPr>
        <w:t>Gelijke regels in beide huizen geven kinderen duidelijkheid. Bespreek ook of jullie ouderlijk-toezicht-apps gebruiken en of de locatie van de kinderen gedeeld mag worden.</w:t>
      </w:r>
    </w:p>
    <w:p>
      <w:r>
        <w:rPr>
          <w:b w:val="0"/>
        </w:rPr>
        <w:t>De ouders stemmen de regels over schermgebruik zoveel mogelijk op elkaar af, zodat de afspraken over digitale apparaten in beide huishoudens gelijk zijn.</w:t>
      </w:r>
    </w:p>
    <w:p>
      <w:r>
        <w:t xml:space="preserve">Afspraak over ouderlijk-toezicht-apps en het delen van locatie: </w:t>
      </w:r>
      <w:r>
        <w:rPr>
          <w:color w:val="999999"/>
        </w:rPr>
        <w:t>……………………………………………………………………………………………………</w:t>
      </w:r>
    </w:p>
    <w:p>
      <w:pPr>
        <w:pStyle w:val="Heading2"/>
      </w:pPr>
      <w:r>
        <w:t>Foto's van de kinderen op social media</w:t>
      </w:r>
    </w:p>
    <w:p>
      <w:r>
        <w:rPr>
          <w:b w:val="0"/>
        </w:rPr>
        <w:t>De ouders zijn terughoudend met het delen van informatie, foto's, verblijfplaatsen en relaties van de kinderen op social media en internet. Wenst een ouder dat een door de andere ouder geplaatste foto van de kinderen wordt verwijderd, dan geeft die ouder daaraan onmiddellijk gehoor.</w:t>
      </w:r>
    </w:p>
    <w:p>
      <w:pPr>
        <w:pStyle w:val="Heading2"/>
      </w:pPr>
      <w:r>
        <w:t>Dagelijkse beslissingen</w:t>
      </w:r>
    </w:p>
    <w:p>
      <w:r>
        <w:rPr>
          <w:b w:val="0"/>
        </w:rPr>
        <w:t>In de bijlage van dit ouderschapsplan hebben de ouders vastgelegd wie van hen bevoegd is om beslissingen te nemen over onder meer opvang, school, sport en vrije tijd, en bijzondere gebeurtenissen.</w:t>
      </w:r>
    </w:p>
    <w:p>
      <w:pPr>
        <w:pStyle w:val="Heading2"/>
      </w:pPr>
      <w:r>
        <w:t>Medische aangelegenheden</w:t>
      </w:r>
    </w:p>
    <w:p>
      <w:r>
        <w:rPr>
          <w:b w:val="0"/>
        </w:rPr>
        <w:t>Beslissingen over medische aangelegenheden nemen de ouders in onderling overleg. Bij een acuut medisch probleem handelt de ouder bij wie het kind op dat moment is direct en informeert de andere ouder zo snel mogelijk. Beide ouders zorgen ervoor dat de kinderen twee keer per jaar naar de tandarts gaan. Als een kind ziek is, kunnen beide ouders het kind bezoeken, thuis of in het ziekenhuis.</w:t>
      </w:r>
    </w:p>
    <w:p>
      <w:r>
        <w:t xml:space="preserve">Afspraak over de begeleiding bij (school)artsbezoek: </w:t>
      </w:r>
      <w:r>
        <w:rPr>
          <w:color w:val="999999"/>
        </w:rPr>
        <w:t>……………………………………………………………………………………………………</w:t>
      </w:r>
    </w:p>
    <w:p>
      <w:pPr>
        <w:pStyle w:val="Heading2"/>
      </w:pPr>
      <w:r>
        <w:t>Vaccinaties</w:t>
      </w:r>
    </w:p>
    <w:p>
      <w:pPr>
        <w:spacing w:after="120"/>
      </w:pPr>
      <w:r>
        <w:rPr>
          <w:i/>
          <w:color w:val="777777"/>
          <w:sz w:val="19"/>
        </w:rPr>
        <w:t>Denken jullie hier verschillend over, markeer dit onderwerp dan voor de mediation. Vanaf 16 jaar mag een kind wettelijk zelf over vaccinatie beslissen (art. 7:447 BW).</w:t>
      </w:r>
    </w:p>
    <w:p>
      <w:r>
        <w:t xml:space="preserve">Onze afspraak over vaccinaties (bijv. het Rijksvaccinatieprogramma): </w:t>
      </w:r>
      <w:r>
        <w:rPr>
          <w:color w:val="999999"/>
        </w:rPr>
        <w:t>……………………………………………………………………………………………………</w:t>
      </w:r>
    </w:p>
    <w:p>
      <w:pPr>
        <w:pStyle w:val="Heading2"/>
      </w:pPr>
      <w:r>
        <w:t>Bijzondere gebeurtenissen</w:t>
      </w:r>
    </w:p>
    <w:p>
      <w:r>
        <w:rPr>
          <w:b w:val="0"/>
        </w:rPr>
        <w:t>Zaken die van bijzondere aard zijn of een nieuwe periode in het leven van een kind inleiden, bespreken de ouders zo mogelijk tijdig vooraf met elkaar.</w:t>
      </w:r>
    </w:p>
    <w:p>
      <w:pPr>
        <w:pStyle w:val="Heading1"/>
      </w:pPr>
      <w:r>
        <w:t>5. Informatie en consultatie</w:t>
      </w:r>
    </w:p>
    <w:p>
      <w:r>
        <w:rPr>
          <w:b w:val="0"/>
        </w:rPr>
        <w:t>De ouders stellen elkaar over en weer op de hoogte van gewichtige aangelegenheden met betrekking tot de persoon en het vermogen van de kinderen en raadplegen elkaar daarover. Zij overleggen daarnaast ten minste één keer per jaar met elkaar, buiten aanwezigheid van de kinderen, om informatie uit te wisselen.</w:t>
      </w:r>
    </w:p>
    <w:p>
      <w:pPr>
        <w:pStyle w:val="Heading2"/>
      </w:pPr>
      <w:r>
        <w:t>Schoolkeuze</w:t>
      </w:r>
    </w:p>
    <w:p>
      <w:r>
        <w:rPr>
          <w:b w:val="0"/>
        </w:rPr>
        <w:t>Een keuze voor een (type) school maken de ouders gezamenlijk. Zij betrekken de kinderen daarbij, afhankelijk van hun leeftijd en de omstandigheden.</w:t>
      </w:r>
    </w:p>
    <w:p>
      <w:pPr>
        <w:pStyle w:val="Heading2"/>
      </w:pPr>
      <w:r>
        <w:t>Schoolinformatie</w:t>
      </w:r>
    </w:p>
    <w:p>
      <w:r>
        <w:rPr>
          <w:b w:val="0"/>
        </w:rPr>
        <w:t>De ouder die rapporten, nieuwsbrieven, het schoolrooster of andere schoolinformatie ontvangt, geeft deze direct door aan de andere ouder, voor zover die de informatie niet rechtstreeks van school kan ontvangen. De ouders vragen de school om berichtgeving aan beiden tegelijk toe te zenden en zoeken zelf ook informatie op via de kanalen van de school.</w:t>
      </w:r>
    </w:p>
    <w:p>
      <w:pPr>
        <w:pStyle w:val="Heading2"/>
      </w:pPr>
      <w:r>
        <w:t>Ouderavonden en schoolactiviteiten</w:t>
      </w:r>
    </w:p>
    <w:p>
      <w:r>
        <w:t xml:space="preserve">Ouderavonden bezoeken wij (samen / apart / om de beurt): </w:t>
      </w:r>
      <w:r>
        <w:rPr>
          <w:color w:val="999999"/>
        </w:rPr>
        <w:t>……………………………………………………………………………………………………</w:t>
      </w:r>
    </w:p>
    <w:p>
      <w:r>
        <w:rPr>
          <w:b w:val="0"/>
        </w:rPr>
        <w:t>Eventuele nieuwe partners zijn niet aanwezig bij ouderavonden, tenzij de andere ouder daar toestemming voor geeft. Over het bijwonen van openbare bijeenkomsten (vieringen, avondvierdaagse en dergelijke) maken de ouders tijdig vooraf afspraken.</w:t>
      </w:r>
    </w:p>
    <w:p>
      <w:pPr>
        <w:pStyle w:val="Heading1"/>
      </w:pPr>
      <w:r>
        <w:t>6. Respectvol ouderschap</w:t>
      </w:r>
    </w:p>
    <w:p>
      <w:pPr>
        <w:spacing w:after="120"/>
      </w:pPr>
      <w:r>
        <w:rPr>
          <w:i/>
          <w:color w:val="777777"/>
          <w:sz w:val="19"/>
        </w:rPr>
        <w:t>Deze gedragsafspraken vormen het hart van het plan: zo blijven jullie na de scheiding samen ouders. Pas de tekst gerust aan zodat die bij jullie past.</w:t>
      </w:r>
    </w:p>
    <w:p>
      <w:pPr>
        <w:pStyle w:val="ListBullet"/>
      </w:pPr>
      <w:r>
        <w:t>De ouders gunnen de kinderen een liefdevolle relatie met beide ouders.</w:t>
      </w:r>
    </w:p>
    <w:p>
      <w:pPr>
        <w:pStyle w:val="ListBullet"/>
      </w:pPr>
      <w:r>
        <w:t>De ouders blijven betrokken bij de ontwikkeling van de kinderen en vangen hen samen op als het minder goed met hen gaat. Zij informeren elkaar over het welzijn van de kinderen en zetten de opvoedingsstijl die de kinderen gewend zijn zoveel mogelijk voort.</w:t>
      </w:r>
    </w:p>
    <w:p>
      <w:pPr>
        <w:pStyle w:val="ListBullet"/>
      </w:pPr>
      <w:r>
        <w:t>De ouders realiseren zich dat escalatie op de loer kan liggen en doen er alles aan om conflicten te voorkomen.</w:t>
      </w:r>
    </w:p>
    <w:p>
      <w:pPr>
        <w:pStyle w:val="ListBullet"/>
      </w:pPr>
      <w:r>
        <w:t>De ouders zorgen dat het eigen huishouden op orde is en bemoeien zich niet met het huishouden van de andere ouder.</w:t>
      </w:r>
    </w:p>
    <w:p>
      <w:pPr>
        <w:pStyle w:val="ListBullet"/>
      </w:pPr>
      <w:r>
        <w:t>De ouders communiceren direct met elkaar en niet via de kinderen.</w:t>
      </w:r>
    </w:p>
    <w:p>
      <w:pPr>
        <w:pStyle w:val="ListBullet"/>
      </w:pPr>
      <w:r>
        <w:t>De ouders praten respectvol of neutraal met anderen over elkaar en zorgen ervoor dat ook familie en vrienden dat in het bijzijn van de kinderen doen.</w:t>
      </w:r>
    </w:p>
    <w:p>
      <w:pPr>
        <w:pStyle w:val="ListBullet"/>
      </w:pPr>
      <w:r>
        <w:t>De ouders vertrouwen op elkaars manier van opvoeden: zij weten dat de ander met liefde en goede bedoelingen voor de kinderen zorgt, ook als er ogenschijnlijk fouten worden gemaakt.</w:t>
      </w:r>
    </w:p>
    <w:p>
      <w:pPr>
        <w:pStyle w:val="ListBullet"/>
      </w:pPr>
      <w:r>
        <w:t>Geeft een kind aan dat het bij de andere ouder misschien niet goed gaat, dan bespreken de ouders dat eerst met elkaar, zonder de kinderen daarin te betrekken.</w:t>
      </w:r>
    </w:p>
    <w:p>
      <w:r>
        <w:t xml:space="preserve">Aanvullende uitgangspunten van ons ouderschap: </w:t>
      </w:r>
      <w:r>
        <w:rPr>
          <w:color w:val="999999"/>
        </w:rPr>
        <w:t>……………………………………………………………………………………………………</w:t>
      </w:r>
    </w:p>
    <w:p>
      <w:pPr>
        <w:pStyle w:val="Heading1"/>
      </w:pPr>
      <w:r>
        <w:t>7. Omgang met een eventuele nieuwe partner</w:t>
      </w:r>
    </w:p>
    <w:p>
      <w:r>
        <w:rPr>
          <w:b w:val="0"/>
        </w:rPr>
        <w:t>De ouders blijven de ouders van de kinderen. Termen als vader, moeder, papa en mama blijven gereserveerd voor de ouders en worden niet aan een ander vergeven, behoudens uitdrukkelijke instemming van de andere ouder.</w:t>
      </w:r>
    </w:p>
    <w:p>
      <w:r>
        <w:rPr>
          <w:b w:val="0"/>
        </w:rPr>
        <w:t>Pas als een relatie met een nieuwe partner bestendig genoeg is, informeert de ouder eerst de andere ouder voordat de nieuwe partner aan de kinderen wordt voorgesteld. De introductie gaat stapsgewijs. De ouders praten respectvol of neutraal met de kinderen over de nieuwe partner van de andere ouder.</w:t>
      </w:r>
    </w:p>
    <w:p>
      <w:r>
        <w:t xml:space="preserve">Aanvullende afspraak over nieuwe partners: </w:t>
      </w:r>
      <w:r>
        <w:rPr>
          <w:color w:val="999999"/>
        </w:rPr>
        <w:t>……………………………………………………………………………………………………</w:t>
      </w:r>
    </w:p>
    <w:p>
      <w:pPr>
        <w:pStyle w:val="Heading1"/>
      </w:pPr>
      <w:r>
        <w:t>8. Grootouders en andere familieleden</w:t>
      </w:r>
    </w:p>
    <w:p>
      <w:r>
        <w:rPr>
          <w:b w:val="0"/>
        </w:rPr>
        <w:t>De ene ouder staat het contact tussen de kinderen en de familieleden van de andere ouder niet in de weg. Na overlijden van een van de ouders zet de andere ouder zich ervoor in de band tussen de kinderen en de familie van de overleden ouder in stand te houden en te bevorderen.</w:t>
      </w:r>
    </w:p>
    <w:p>
      <w:pPr>
        <w:pStyle w:val="Heading1"/>
      </w:pPr>
      <w:r>
        <w:t>9. De kosten van de kinderen</w:t>
      </w:r>
    </w:p>
    <w:p>
      <w:pPr>
        <w:spacing w:after="120"/>
      </w:pPr>
      <w:r>
        <w:rPr>
          <w:i/>
          <w:color w:val="777777"/>
          <w:sz w:val="19"/>
        </w:rPr>
        <w:t>De kinderalimentatie wordt berekend op basis van de behoefte van de kinderen en de draagkracht van beide ouders volgens de wettelijke normen (het Rapport alimentatienormen). Dit rekenen we in de mediation door — vul hier in wat jullie al weten of willen.</w:t>
      </w:r>
    </w:p>
    <w:p>
      <w:pPr>
        <w:pStyle w:val="Heading2"/>
      </w:pPr>
      <w:r>
        <w:t>Behoefte van de kinderen</w:t>
      </w:r>
    </w:p>
    <w:p>
      <w:r>
        <w:rPr>
          <w:b w:val="0"/>
        </w:rPr>
        <w:t>Het eigen aandeel van de ouders in de kosten van de kinderen (de 'behoefte') is vastgesteld op € [bedrag] per maand. Dit bedrag is bepaald aan de hand van het netto besteedbaar gezinsinkomen en de tabel van het Rapport alimentatienormen van het jaar [jaartal]. De ouders dragen naar rato van hun draagkracht bij in de kosten van de kinderen.</w:t>
      </w:r>
    </w:p>
    <w:p>
      <w:pPr>
        <w:pStyle w:val="Heading2"/>
      </w:pPr>
      <w:r>
        <w:t>Kinderalimentatie</w:t>
      </w:r>
    </w:p>
    <w:p>
      <w:r>
        <w:rPr>
          <w:b w:val="0"/>
        </w:rPr>
        <w:t>Met ingang van [datum] en zolang de kinderen minderjarig zijn, betaalt [naam ouder] aan [naam ouder] een alimentatie voor de kinderen van € [bedrag] per kind per maand, telkens bij vooruitbetaling maandelijks te voldoen. Deze alimentatie is onderworpen aan de wettelijke indexering als bedoeld in artikel 1:402a BW, voor het eerst per 1 januari [jaartal].</w:t>
      </w:r>
    </w:p>
    <w:p>
      <w:r>
        <w:rPr>
          <w:b w:val="0"/>
        </w:rPr>
        <w:t>De ouders dragen ieder de eigen kosten van inwoning van de kinderen wanneer de kinderen bij hen zijn. De ouders achten deze regeling in overeenstemming met de wettelijke maatstaven; wijziging op grond van artikel 1:401 lid 1 BW blijft steeds mogelijk.</w:t>
      </w:r>
    </w:p>
    <w:p>
      <w:pPr>
        <w:pStyle w:val="Heading2"/>
      </w:pPr>
      <w:r>
        <w:t>Kinderrekening (optioneel)</w:t>
      </w:r>
    </w:p>
    <w:p>
      <w:pPr>
        <w:spacing w:after="120"/>
      </w:pPr>
      <w:r>
        <w:rPr>
          <w:i/>
          <w:color w:val="777777"/>
          <w:sz w:val="19"/>
        </w:rPr>
        <w:t>Vooral bij co-ouderschap kiezen veel ouders voor een gezamenlijke kinderrekening, al dan niet naast of in plaats van kinderalimentatie.</w:t>
      </w:r>
    </w:p>
    <w:p>
      <w:r>
        <w:t xml:space="preserve">Maandelijkse inleg per ouder: </w:t>
      </w:r>
      <w:r>
        <w:rPr>
          <w:color w:val="999999"/>
        </w:rPr>
        <w:t>……………………………………………………………………………………………………</w:t>
      </w:r>
    </w:p>
    <w:p>
      <w:r>
        <w:t xml:space="preserve">Van de kinderrekening betalen wij (bijv. kleding, school, sport, opvang): </w:t>
      </w:r>
      <w:r>
        <w:rPr>
          <w:color w:val="999999"/>
        </w:rPr>
        <w:t>……………………………………………………………………………………………………</w:t>
      </w:r>
    </w:p>
    <w:p>
      <w:pPr>
        <w:pStyle w:val="Heading2"/>
      </w:pPr>
      <w:r>
        <w:t>Kinderbijslag en kindgebonden budget</w:t>
      </w:r>
    </w:p>
    <w:p>
      <w:r>
        <w:t xml:space="preserve">De kinderbijslag wordt ontvangen door: </w:t>
      </w:r>
      <w:r>
        <w:rPr>
          <w:color w:val="999999"/>
        </w:rPr>
        <w:t>……………………………………………………………………………………………………</w:t>
      </w:r>
    </w:p>
    <w:p>
      <w:r>
        <w:t xml:space="preserve">Het eventuele kindgebonden budget wordt ontvangen door: </w:t>
      </w:r>
      <w:r>
        <w:rPr>
          <w:color w:val="999999"/>
        </w:rPr>
        <w:t>……………………………………………………………………………………………………</w:t>
      </w:r>
    </w:p>
    <w:p>
      <w:r>
        <w:rPr>
          <w:b w:val="0"/>
        </w:rPr>
        <w:t>De ouders zijn zich ervan bewust dat wijzigingen in de gezinssituatie (bijvoorbeeld samenwonen met een nieuwe partner) gevolgen kunnen hebben voor het kindgebonden budget en daarmee aanleiding kunnen zijn om de afspraken over de kinderalimentatie aan te passen.</w:t>
      </w:r>
    </w:p>
    <w:p>
      <w:pPr>
        <w:pStyle w:val="Heading2"/>
      </w:pPr>
      <w:r>
        <w:t>Verzekeringen</w:t>
      </w:r>
    </w:p>
    <w:p>
      <w:r>
        <w:t xml:space="preserve">De kinderen zijn tegen ziektekosten verzekerd op de polis van: </w:t>
      </w:r>
      <w:r>
        <w:rPr>
          <w:color w:val="999999"/>
        </w:rPr>
        <w:t>……………………………………………………………………………………………………</w:t>
      </w:r>
    </w:p>
    <w:p>
      <w:r>
        <w:rPr>
          <w:b w:val="0"/>
        </w:rPr>
        <w:t>Beide ouders zorgen ervoor dat de kinderen bij ieder van hen tegen wettelijke aansprakelijkheid verzekerd zijn totdat een kind de leeftijd van 16 jaar bereikt. Daarna wordt het kind verzekerd door de ouder bij wie het staat ingeschreven.</w:t>
      </w:r>
    </w:p>
    <w:p>
      <w:pPr>
        <w:pStyle w:val="Heading2"/>
      </w:pPr>
      <w:r>
        <w:t>Bankrekeningen van de kinderen</w:t>
      </w:r>
    </w:p>
    <w:p>
      <w:r>
        <w:t xml:space="preserve">Rekening(en) op naam van de kinderen en wie deze beheert: </w:t>
      </w:r>
      <w:r>
        <w:rPr>
          <w:color w:val="999999"/>
        </w:rPr>
        <w:t>……………………………………………………………………………………………………</w:t>
      </w:r>
    </w:p>
    <w:p>
      <w:pPr>
        <w:pStyle w:val="Heading2"/>
      </w:pPr>
      <w:r>
        <w:t>Als de kinderen 18 en 21 jaar worden</w:t>
      </w:r>
    </w:p>
    <w:p>
      <w:r>
        <w:rPr>
          <w:b w:val="0"/>
        </w:rPr>
        <w:t>Vanaf het moment waarop een kind meerderjarig wordt, treden de ouders met het kind in overleg of de onderhoudsbijdrage aan de ouder wordt voldaan of rechtstreeks aan het kind zelf. De wettelijke indexering blijft van toepassing totdat het kind 21 jaar is. Wordt een kind 21 jaar, dan overleggen de ouders opnieuw en besluiten zij, afhankelijk van de omstandigheden, of zij een bijdrage geven voor de kosten van studie of beroepsopleiding zolang het kind daarmee bezig is.</w:t>
      </w:r>
    </w:p>
    <w:p>
      <w:pPr>
        <w:pStyle w:val="Heading2"/>
      </w:pPr>
      <w:r>
        <w:t>Wijziging van de kinderalimentatie</w:t>
      </w:r>
    </w:p>
    <w:p>
      <w:r>
        <w:rPr>
          <w:b w:val="0"/>
        </w:rPr>
        <w:t>De kinderalimentatie kan op basis van de wettelijke regeling worden aangepast als de omstandigheden wijzigen. Daaronder verstaan de ouders ook wijzigingen in het fiscale of sociale beleid van de overheid (zoals toeslagen en heffingskortingen).</w:t>
      </w:r>
    </w:p>
    <w:p>
      <w:pPr>
        <w:pStyle w:val="Heading1"/>
      </w:pPr>
      <w:r>
        <w:t>10. Evaluatie en wijziging</w:t>
      </w:r>
    </w:p>
    <w:p>
      <w:r>
        <w:rPr>
          <w:b w:val="0"/>
        </w:rPr>
        <w:t>De ouders realiseren zich dat dit ouderschapsplan op maat is gemaakt, rekening houdend met de leeftijd van de kinderen, en dat wijziging in de toekomst nodig kan zijn. De eerste [aantal] maanden gelden als proefperiode voor de zorgregeling; uiterlijk daarna evalueren de ouders samen de zorgregeling en de overige afspraken. Vervolgens evalueren de ouders dit plan jaarlijks en passen zij het waar nodig in onderling overleg aan.</w:t>
      </w:r>
    </w:p>
    <w:p>
      <w:r>
        <w:rPr>
          <w:b w:val="0"/>
        </w:rPr>
        <w:t>Incidentele wijzigingen bespreken de ouders informeel en kunnen zij mondeling overeenkomen. Structurele wijzigingen komen uitsluitend schriftelijk tot stand, door beide ouders voorzien van datum en handtekening.</w:t>
      </w:r>
    </w:p>
    <w:p>
      <w:r>
        <w:t xml:space="preserve">Bij de evaluatie laten wij ons desgewenst begeleiden door (mediator/scheidingsprofessional): </w:t>
      </w:r>
      <w:r>
        <w:rPr>
          <w:color w:val="999999"/>
        </w:rPr>
        <w:t>……………………………………………………………………………………………………</w:t>
      </w:r>
    </w:p>
    <w:p>
      <w:pPr>
        <w:pStyle w:val="Heading1"/>
      </w:pPr>
      <w:r>
        <w:t>11. Als wij er samen niet uitkomen</w:t>
      </w:r>
    </w:p>
    <w:p>
      <w:r>
        <w:rPr>
          <w:b w:val="0"/>
        </w:rPr>
        <w:t>Hebben de ouders een meningsverschil over de uitvoering van dit ouderschapsplan of de invulling van de zorg en opvoeding, dan proberen zij daar eerst via mediation uit te komen. De ouder die het initiatief neemt, laat de andere ouder schriftelijk of per e-mail weten te willen starten met mediation; de andere ouder reageert binnen twee weken, waarna de ouders overleggen over het benoemen van een mediator of andere scheidingsprofessional.</w:t>
      </w:r>
    </w:p>
    <w:p>
      <w:r>
        <w:rPr>
          <w:b w:val="0"/>
        </w:rPr>
        <w:t>Slagen de ouders er ook met mediation of andere begeleiding niet in een regeling te treffen die aansluit bij het belang van de kinderen, dan kan het meningsverschil door (een van) hen worden voorgelegd aan de bevoegde rechter. De ouder die alimentatie ontvangt, behoudt zich te allen tijde het recht voor achterstallige betalingen te innen, zo nodig met inschakeling van het LBIO.</w:t>
      </w:r>
    </w:p>
    <w:p>
      <w:pPr>
        <w:pStyle w:val="Heading1"/>
      </w:pPr>
      <w:r>
        <w:t>12. Ondertekening</w:t>
      </w:r>
    </w:p>
    <w:p>
      <w:r>
        <w:rPr>
          <w:b w:val="0"/>
        </w:rPr>
        <w:t>Aldus overeengekomen, in tweevoud opgemaakt en ondertekend,</w:t>
      </w:r>
    </w:p>
    <w:p>
      <w:r>
        <w:t xml:space="preserve">Plaats en datum: </w:t>
      </w:r>
      <w:r>
        <w:rPr>
          <w:color w:val="999999"/>
        </w:rPr>
        <w:t>……………………………………………………………………………………………………</w:t>
      </w:r>
    </w:p>
    <w:p/>
    <w:tbl>
      <w:tblPr>
        <w:tblW w:type="auto" w:w="0"/>
        <w:jc w:val="left"/>
        <w:tblLook w:firstColumn="1" w:firstRow="1" w:lastColumn="0" w:lastRow="0" w:noHBand="0" w:noVBand="1" w:val="04A0"/>
      </w:tblPr>
      <w:tblGrid>
        <w:gridCol w:w="4703"/>
        <w:gridCol w:w="4703"/>
      </w:tblGrid>
      <w:tr>
        <w:tc>
          <w:tcPr>
            <w:tcW w:type="dxa" w:w="4703"/>
          </w:tcPr>
          <w:p>
            <w:r>
              <w:rPr>
                <w:color w:val="1F2937"/>
              </w:rPr>
              <w:br/>
              <w:br/>
              <w:br/>
              <w:t>______________________________</w:t>
            </w:r>
          </w:p>
        </w:tc>
        <w:tc>
          <w:tcPr>
            <w:tcW w:type="dxa" w:w="4703"/>
          </w:tcPr>
          <w:p>
            <w:r>
              <w:rPr>
                <w:color w:val="1F2937"/>
              </w:rPr>
              <w:br/>
              <w:br/>
              <w:br/>
              <w:t>______________________________</w:t>
            </w:r>
          </w:p>
        </w:tc>
      </w:tr>
      <w:tr>
        <w:tc>
          <w:tcPr>
            <w:tcW w:type="dxa" w:w="4703"/>
          </w:tcPr>
          <w:p>
            <w:r>
              <w:rPr>
                <w:color w:val="777777"/>
                <w:sz w:val="19"/>
              </w:rPr>
              <w:t>Handtekening ouder 1</w:t>
            </w:r>
          </w:p>
        </w:tc>
        <w:tc>
          <w:tcPr>
            <w:tcW w:type="dxa" w:w="4703"/>
          </w:tcPr>
          <w:p>
            <w:r>
              <w:rPr>
                <w:color w:val="777777"/>
                <w:sz w:val="19"/>
              </w:rPr>
              <w:t>Handtekening ouder 2</w:t>
            </w:r>
          </w:p>
        </w:tc>
      </w:tr>
    </w:tbl>
    <w:p>
      <w:r>
        <w:br w:type="page"/>
      </w:r>
    </w:p>
    <w:p>
      <w:pPr>
        <w:pStyle w:val="Heading1"/>
      </w:pPr>
      <w:r>
        <w:t>Bijlage: zorgregeling</w:t>
      </w:r>
    </w:p>
    <w:p>
      <w:pPr>
        <w:spacing w:after="120"/>
      </w:pPr>
      <w:r>
        <w:rPr>
          <w:i/>
          <w:color w:val="777777"/>
          <w:sz w:val="19"/>
        </w:rPr>
        <w:t>Vul per dagdeel in bij welke ouder de kinderen zijn. Gebruik de namen van de ouders of 'ouder 1' / 'ouder 2'. Noteer in de kolom 'Wissel' wie haalt of brengt.</w:t>
      </w:r>
    </w:p>
    <w:p>
      <w:r>
        <w:rPr>
          <w:b/>
        </w:rPr>
        <w:t>Legenda:</w:t>
      </w:r>
    </w:p>
    <w:p>
      <w:pPr>
        <w:pStyle w:val="ListBullet"/>
      </w:pPr>
      <w:r>
        <w:t>Ochtend = waar worden de kinderen wakker / wie brengt ze naar opvang of school</w:t>
      </w:r>
    </w:p>
    <w:p>
      <w:pPr>
        <w:pStyle w:val="ListBullet"/>
      </w:pPr>
      <w:r>
        <w:t>Middag = waar zijn de kinderen na schooltijd / wie haalt ze op</w:t>
      </w:r>
    </w:p>
    <w:p>
      <w:pPr>
        <w:pStyle w:val="ListBullet"/>
      </w:pPr>
      <w:r>
        <w:t>Avond = waar eten de kinderen</w:t>
      </w:r>
    </w:p>
    <w:p>
      <w:pPr>
        <w:pStyle w:val="ListBullet"/>
      </w:pPr>
      <w:r>
        <w:t>Nacht = waar slapen de kinderen</w:t>
      </w:r>
    </w:p>
    <w:p>
      <w:pPr>
        <w:pStyle w:val="Heading2"/>
      </w:pPr>
      <w:r>
        <w:t>Weekschema — even weken</w:t>
      </w:r>
    </w:p>
    <w:tbl>
      <w:tblPr>
        <w:tblStyle w:val="TableGrid"/>
        <w:tblW w:type="auto" w:w="0"/>
        <w:jc w:val="left"/>
        <w:tblLook w:firstColumn="1" w:firstRow="1" w:lastColumn="0" w:lastRow="0" w:noHBand="0" w:noVBand="1" w:val="04A0"/>
      </w:tblPr>
      <w:tblGrid>
        <w:gridCol w:w="1568"/>
        <w:gridCol w:w="1568"/>
        <w:gridCol w:w="1568"/>
        <w:gridCol w:w="1568"/>
        <w:gridCol w:w="1568"/>
        <w:gridCol w:w="1568"/>
      </w:tblGrid>
      <w:tr>
        <w:tc>
          <w:tcPr>
            <w:tcW w:type="dxa" w:w="1474"/>
            <w:shd w:val="clear" w:fill="E8ECFA"/>
          </w:tcPr>
          <w:p>
            <w:r/>
            <w:r>
              <w:rPr>
                <w:b/>
                <w:sz w:val="19"/>
              </w:rPr>
              <w:t>Dag</w:t>
            </w:r>
          </w:p>
        </w:tc>
        <w:tc>
          <w:tcPr>
            <w:tcW w:type="dxa" w:w="1531"/>
            <w:shd w:val="clear" w:fill="E8ECFA"/>
          </w:tcPr>
          <w:p>
            <w:r/>
            <w:r>
              <w:rPr>
                <w:b/>
                <w:sz w:val="19"/>
              </w:rPr>
              <w:t>Ochtend</w:t>
            </w:r>
          </w:p>
        </w:tc>
        <w:tc>
          <w:tcPr>
            <w:tcW w:type="dxa" w:w="1531"/>
            <w:shd w:val="clear" w:fill="E8ECFA"/>
          </w:tcPr>
          <w:p>
            <w:r/>
            <w:r>
              <w:rPr>
                <w:b/>
                <w:sz w:val="19"/>
              </w:rPr>
              <w:t>Middag</w:t>
            </w:r>
          </w:p>
        </w:tc>
        <w:tc>
          <w:tcPr>
            <w:tcW w:type="dxa" w:w="1531"/>
            <w:shd w:val="clear" w:fill="E8ECFA"/>
          </w:tcPr>
          <w:p>
            <w:r/>
            <w:r>
              <w:rPr>
                <w:b/>
                <w:sz w:val="19"/>
              </w:rPr>
              <w:t>Avond</w:t>
            </w:r>
          </w:p>
        </w:tc>
        <w:tc>
          <w:tcPr>
            <w:tcW w:type="dxa" w:w="1531"/>
            <w:shd w:val="clear" w:fill="E8ECFA"/>
          </w:tcPr>
          <w:p>
            <w:r/>
            <w:r>
              <w:rPr>
                <w:b/>
                <w:sz w:val="19"/>
              </w:rPr>
              <w:t>Nacht</w:t>
            </w:r>
          </w:p>
        </w:tc>
        <w:tc>
          <w:tcPr>
            <w:tcW w:type="dxa" w:w="1474"/>
            <w:shd w:val="clear" w:fill="E8ECFA"/>
          </w:tcPr>
          <w:p>
            <w:r/>
            <w:r>
              <w:rPr>
                <w:b/>
                <w:sz w:val="19"/>
              </w:rPr>
              <w:t>Wissel</w:t>
            </w:r>
          </w:p>
        </w:tc>
      </w:tr>
      <w:tr>
        <w:tc>
          <w:tcPr>
            <w:tcW w:type="dxa" w:w="1474"/>
          </w:tcPr>
          <w:p>
            <w:r/>
            <w:r>
              <w:rPr>
                <w:sz w:val="19"/>
              </w:rPr>
              <w:t>Maandag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Dinsdag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Woensdag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Donderdag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Vrijdag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Zaterdag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Zondag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bl>
    <w:p>
      <w:pPr>
        <w:spacing w:after="40"/>
      </w:pPr>
    </w:p>
    <w:p>
      <w:pPr>
        <w:pStyle w:val="Heading2"/>
      </w:pPr>
      <w:r>
        <w:t>Weekschema — oneven weken</w:t>
      </w:r>
    </w:p>
    <w:tbl>
      <w:tblPr>
        <w:tblStyle w:val="TableGrid"/>
        <w:tblW w:type="auto" w:w="0"/>
        <w:jc w:val="left"/>
        <w:tblLook w:firstColumn="1" w:firstRow="1" w:lastColumn="0" w:lastRow="0" w:noHBand="0" w:noVBand="1" w:val="04A0"/>
      </w:tblPr>
      <w:tblGrid>
        <w:gridCol w:w="1568"/>
        <w:gridCol w:w="1568"/>
        <w:gridCol w:w="1568"/>
        <w:gridCol w:w="1568"/>
        <w:gridCol w:w="1568"/>
        <w:gridCol w:w="1568"/>
      </w:tblGrid>
      <w:tr>
        <w:tc>
          <w:tcPr>
            <w:tcW w:type="dxa" w:w="1474"/>
            <w:shd w:val="clear" w:fill="E8ECFA"/>
          </w:tcPr>
          <w:p>
            <w:r/>
            <w:r>
              <w:rPr>
                <w:b/>
                <w:sz w:val="19"/>
              </w:rPr>
              <w:t>Dag</w:t>
            </w:r>
          </w:p>
        </w:tc>
        <w:tc>
          <w:tcPr>
            <w:tcW w:type="dxa" w:w="1531"/>
            <w:shd w:val="clear" w:fill="E8ECFA"/>
          </w:tcPr>
          <w:p>
            <w:r/>
            <w:r>
              <w:rPr>
                <w:b/>
                <w:sz w:val="19"/>
              </w:rPr>
              <w:t>Ochtend</w:t>
            </w:r>
          </w:p>
        </w:tc>
        <w:tc>
          <w:tcPr>
            <w:tcW w:type="dxa" w:w="1531"/>
            <w:shd w:val="clear" w:fill="E8ECFA"/>
          </w:tcPr>
          <w:p>
            <w:r/>
            <w:r>
              <w:rPr>
                <w:b/>
                <w:sz w:val="19"/>
              </w:rPr>
              <w:t>Middag</w:t>
            </w:r>
          </w:p>
        </w:tc>
        <w:tc>
          <w:tcPr>
            <w:tcW w:type="dxa" w:w="1531"/>
            <w:shd w:val="clear" w:fill="E8ECFA"/>
          </w:tcPr>
          <w:p>
            <w:r/>
            <w:r>
              <w:rPr>
                <w:b/>
                <w:sz w:val="19"/>
              </w:rPr>
              <w:t>Avond</w:t>
            </w:r>
          </w:p>
        </w:tc>
        <w:tc>
          <w:tcPr>
            <w:tcW w:type="dxa" w:w="1531"/>
            <w:shd w:val="clear" w:fill="E8ECFA"/>
          </w:tcPr>
          <w:p>
            <w:r/>
            <w:r>
              <w:rPr>
                <w:b/>
                <w:sz w:val="19"/>
              </w:rPr>
              <w:t>Nacht</w:t>
            </w:r>
          </w:p>
        </w:tc>
        <w:tc>
          <w:tcPr>
            <w:tcW w:type="dxa" w:w="1474"/>
            <w:shd w:val="clear" w:fill="E8ECFA"/>
          </w:tcPr>
          <w:p>
            <w:r/>
            <w:r>
              <w:rPr>
                <w:b/>
                <w:sz w:val="19"/>
              </w:rPr>
              <w:t>Wissel</w:t>
            </w:r>
          </w:p>
        </w:tc>
      </w:tr>
      <w:tr>
        <w:tc>
          <w:tcPr>
            <w:tcW w:type="dxa" w:w="1474"/>
          </w:tcPr>
          <w:p>
            <w:r/>
            <w:r>
              <w:rPr>
                <w:sz w:val="19"/>
              </w:rPr>
              <w:t>Maandag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Dinsdag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Woensdag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Donderdag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Vrijdag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Zaterdag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r>
        <w:tc>
          <w:tcPr>
            <w:tcW w:type="dxa" w:w="1474"/>
          </w:tcPr>
          <w:p>
            <w:r/>
            <w:r>
              <w:rPr>
                <w:sz w:val="19"/>
              </w:rPr>
              <w:t>Zondag</w:t>
            </w:r>
          </w:p>
        </w:tc>
        <w:tc>
          <w:tcPr>
            <w:tcW w:type="dxa" w:w="1531"/>
          </w:tcPr>
          <w:p>
            <w:r/>
            <w:r>
              <w:rPr>
                <w:sz w:val="19"/>
              </w:rPr>
            </w:r>
          </w:p>
        </w:tc>
        <w:tc>
          <w:tcPr>
            <w:tcW w:type="dxa" w:w="1531"/>
          </w:tcPr>
          <w:p>
            <w:r/>
            <w:r>
              <w:rPr>
                <w:sz w:val="19"/>
              </w:rPr>
            </w:r>
          </w:p>
        </w:tc>
        <w:tc>
          <w:tcPr>
            <w:tcW w:type="dxa" w:w="1531"/>
          </w:tcPr>
          <w:p>
            <w:r/>
            <w:r>
              <w:rPr>
                <w:sz w:val="19"/>
              </w:rPr>
            </w:r>
          </w:p>
        </w:tc>
        <w:tc>
          <w:tcPr>
            <w:tcW w:type="dxa" w:w="1531"/>
          </w:tcPr>
          <w:p>
            <w:r/>
            <w:r>
              <w:rPr>
                <w:sz w:val="19"/>
              </w:rPr>
            </w:r>
          </w:p>
        </w:tc>
        <w:tc>
          <w:tcPr>
            <w:tcW w:type="dxa" w:w="1474"/>
          </w:tcPr>
          <w:p>
            <w:r/>
            <w:r>
              <w:rPr>
                <w:sz w:val="19"/>
              </w:rPr>
            </w:r>
          </w:p>
        </w:tc>
      </w:tr>
    </w:tbl>
    <w:p>
      <w:pPr>
        <w:spacing w:after="40"/>
      </w:pPr>
    </w:p>
    <w:p>
      <w:pPr>
        <w:pStyle w:val="Heading2"/>
      </w:pPr>
      <w:r>
        <w:t>Schoolvakanties</w:t>
      </w:r>
    </w:p>
    <w:p>
      <w:pPr>
        <w:spacing w:after="120"/>
      </w:pPr>
      <w:r>
        <w:rPr>
          <w:i/>
          <w:color w:val="777777"/>
          <w:sz w:val="19"/>
        </w:rPr>
        <w:t>Bijvoorbeeld: 'in even jaren bij ouder 1, in oneven jaren bij ouder 2' of 'ieder de helft'. Spreek ook af vóór welke datum de vakantieverdeling van het komende jaar rond moet zijn.</w:t>
      </w:r>
    </w:p>
    <w:tbl>
      <w:tblPr>
        <w:tblStyle w:val="TableGrid"/>
        <w:tblW w:type="auto" w:w="0"/>
        <w:jc w:val="left"/>
        <w:tblLook w:firstColumn="1" w:firstRow="1" w:lastColumn="0" w:lastRow="0" w:noHBand="0" w:noVBand="1" w:val="04A0"/>
      </w:tblPr>
      <w:tblGrid>
        <w:gridCol w:w="4703"/>
        <w:gridCol w:w="4703"/>
      </w:tblGrid>
      <w:tr>
        <w:tc>
          <w:tcPr>
            <w:tcW w:type="dxa" w:w="2835"/>
            <w:shd w:val="clear" w:fill="E8ECFA"/>
          </w:tcPr>
          <w:p>
            <w:r/>
            <w:r>
              <w:rPr>
                <w:b/>
                <w:sz w:val="19"/>
              </w:rPr>
              <w:t>Vakantie</w:t>
            </w:r>
          </w:p>
        </w:tc>
        <w:tc>
          <w:tcPr>
            <w:tcW w:type="dxa" w:w="6236"/>
            <w:shd w:val="clear" w:fill="E8ECFA"/>
          </w:tcPr>
          <w:p>
            <w:r/>
            <w:r>
              <w:rPr>
                <w:b/>
                <w:sz w:val="19"/>
              </w:rPr>
              <w:t>Afspraak</w:t>
            </w:r>
          </w:p>
        </w:tc>
      </w:tr>
      <w:tr>
        <w:tc>
          <w:tcPr>
            <w:tcW w:type="dxa" w:w="2835"/>
          </w:tcPr>
          <w:p>
            <w:r/>
            <w:r>
              <w:rPr>
                <w:sz w:val="19"/>
              </w:rPr>
              <w:t>Herfstvakantie</w:t>
            </w:r>
          </w:p>
        </w:tc>
        <w:tc>
          <w:tcPr>
            <w:tcW w:type="dxa" w:w="6236"/>
          </w:tcPr>
          <w:p>
            <w:r/>
            <w:r>
              <w:rPr>
                <w:color w:val="999999"/>
                <w:sz w:val="19"/>
              </w:rPr>
              <w:t>…………………………</w:t>
            </w:r>
          </w:p>
        </w:tc>
      </w:tr>
      <w:tr>
        <w:tc>
          <w:tcPr>
            <w:tcW w:type="dxa" w:w="2835"/>
          </w:tcPr>
          <w:p>
            <w:r/>
            <w:r>
              <w:rPr>
                <w:sz w:val="19"/>
              </w:rPr>
              <w:t>Kerstvakantie (week 1 en week 2)</w:t>
            </w:r>
          </w:p>
        </w:tc>
        <w:tc>
          <w:tcPr>
            <w:tcW w:type="dxa" w:w="6236"/>
          </w:tcPr>
          <w:p>
            <w:r/>
            <w:r>
              <w:rPr>
                <w:color w:val="999999"/>
                <w:sz w:val="19"/>
              </w:rPr>
              <w:t>…………………………</w:t>
            </w:r>
          </w:p>
        </w:tc>
      </w:tr>
      <w:tr>
        <w:tc>
          <w:tcPr>
            <w:tcW w:type="dxa" w:w="2835"/>
          </w:tcPr>
          <w:p>
            <w:r/>
            <w:r>
              <w:rPr>
                <w:sz w:val="19"/>
              </w:rPr>
              <w:t>Voorjaarsvakantie</w:t>
            </w:r>
          </w:p>
        </w:tc>
        <w:tc>
          <w:tcPr>
            <w:tcW w:type="dxa" w:w="6236"/>
          </w:tcPr>
          <w:p>
            <w:r/>
            <w:r>
              <w:rPr>
                <w:color w:val="999999"/>
                <w:sz w:val="19"/>
              </w:rPr>
              <w:t>…………………………</w:t>
            </w:r>
          </w:p>
        </w:tc>
      </w:tr>
      <w:tr>
        <w:tc>
          <w:tcPr>
            <w:tcW w:type="dxa" w:w="2835"/>
          </w:tcPr>
          <w:p>
            <w:r/>
            <w:r>
              <w:rPr>
                <w:sz w:val="19"/>
              </w:rPr>
              <w:t>Meivakantie</w:t>
            </w:r>
          </w:p>
        </w:tc>
        <w:tc>
          <w:tcPr>
            <w:tcW w:type="dxa" w:w="6236"/>
          </w:tcPr>
          <w:p>
            <w:r/>
            <w:r>
              <w:rPr>
                <w:color w:val="999999"/>
                <w:sz w:val="19"/>
              </w:rPr>
              <w:t>…………………………</w:t>
            </w:r>
          </w:p>
        </w:tc>
      </w:tr>
      <w:tr>
        <w:tc>
          <w:tcPr>
            <w:tcW w:type="dxa" w:w="2835"/>
          </w:tcPr>
          <w:p>
            <w:r/>
            <w:r>
              <w:rPr>
                <w:sz w:val="19"/>
              </w:rPr>
              <w:t>Zomervakantie</w:t>
            </w:r>
          </w:p>
        </w:tc>
        <w:tc>
          <w:tcPr>
            <w:tcW w:type="dxa" w:w="6236"/>
          </w:tcPr>
          <w:p>
            <w:r/>
            <w:r>
              <w:rPr>
                <w:color w:val="999999"/>
                <w:sz w:val="19"/>
              </w:rPr>
              <w:t>…………………………</w:t>
            </w:r>
          </w:p>
        </w:tc>
      </w:tr>
    </w:tbl>
    <w:p>
      <w:pPr>
        <w:spacing w:after="40"/>
      </w:pPr>
    </w:p>
    <w:p>
      <w:pPr>
        <w:pStyle w:val="Heading2"/>
      </w:pPr>
      <w:r>
        <w:t>Feestdagen</w:t>
      </w:r>
    </w:p>
    <w:p>
      <w:pPr>
        <w:spacing w:after="120"/>
      </w:pPr>
      <w:r>
        <w:rPr>
          <w:i/>
          <w:color w:val="777777"/>
          <w:sz w:val="19"/>
        </w:rPr>
        <w:t>Een afspraak over een feestdag gaat meestal vóór de vakantieverdeling — benoem dat erbij.</w:t>
      </w:r>
    </w:p>
    <w:tbl>
      <w:tblPr>
        <w:tblStyle w:val="TableGrid"/>
        <w:tblW w:type="auto" w:w="0"/>
        <w:jc w:val="left"/>
        <w:tblLook w:firstColumn="1" w:firstRow="1" w:lastColumn="0" w:lastRow="0" w:noHBand="0" w:noVBand="1" w:val="04A0"/>
      </w:tblPr>
      <w:tblGrid>
        <w:gridCol w:w="4703"/>
        <w:gridCol w:w="4703"/>
      </w:tblGrid>
      <w:tr>
        <w:tc>
          <w:tcPr>
            <w:tcW w:type="dxa" w:w="2835"/>
            <w:shd w:val="clear" w:fill="E8ECFA"/>
          </w:tcPr>
          <w:p>
            <w:r/>
            <w:r>
              <w:rPr>
                <w:b/>
                <w:sz w:val="19"/>
              </w:rPr>
              <w:t>Feestdag</w:t>
            </w:r>
          </w:p>
        </w:tc>
        <w:tc>
          <w:tcPr>
            <w:tcW w:type="dxa" w:w="6236"/>
            <w:shd w:val="clear" w:fill="E8ECFA"/>
          </w:tcPr>
          <w:p>
            <w:r/>
            <w:r>
              <w:rPr>
                <w:b/>
                <w:sz w:val="19"/>
              </w:rPr>
              <w:t>Afspraak</w:t>
            </w:r>
          </w:p>
        </w:tc>
      </w:tr>
      <w:tr>
        <w:tc>
          <w:tcPr>
            <w:tcW w:type="dxa" w:w="2835"/>
          </w:tcPr>
          <w:p>
            <w:r/>
            <w:r>
              <w:rPr>
                <w:sz w:val="19"/>
              </w:rPr>
              <w:t>Kerstavond</w:t>
            </w:r>
          </w:p>
        </w:tc>
        <w:tc>
          <w:tcPr>
            <w:tcW w:type="dxa" w:w="6236"/>
          </w:tcPr>
          <w:p>
            <w:r/>
            <w:r>
              <w:rPr>
                <w:color w:val="999999"/>
                <w:sz w:val="19"/>
              </w:rPr>
              <w:t>…………………………</w:t>
            </w:r>
          </w:p>
        </w:tc>
      </w:tr>
      <w:tr>
        <w:tc>
          <w:tcPr>
            <w:tcW w:type="dxa" w:w="2835"/>
          </w:tcPr>
          <w:p>
            <w:r/>
            <w:r>
              <w:rPr>
                <w:sz w:val="19"/>
              </w:rPr>
              <w:t>Eerste Kerstdag</w:t>
            </w:r>
          </w:p>
        </w:tc>
        <w:tc>
          <w:tcPr>
            <w:tcW w:type="dxa" w:w="6236"/>
          </w:tcPr>
          <w:p>
            <w:r/>
            <w:r>
              <w:rPr>
                <w:color w:val="999999"/>
                <w:sz w:val="19"/>
              </w:rPr>
              <w:t>…………………………</w:t>
            </w:r>
          </w:p>
        </w:tc>
      </w:tr>
      <w:tr>
        <w:tc>
          <w:tcPr>
            <w:tcW w:type="dxa" w:w="2835"/>
          </w:tcPr>
          <w:p>
            <w:r/>
            <w:r>
              <w:rPr>
                <w:sz w:val="19"/>
              </w:rPr>
              <w:t>Tweede Kerstdag</w:t>
            </w:r>
          </w:p>
        </w:tc>
        <w:tc>
          <w:tcPr>
            <w:tcW w:type="dxa" w:w="6236"/>
          </w:tcPr>
          <w:p>
            <w:r/>
            <w:r>
              <w:rPr>
                <w:color w:val="999999"/>
                <w:sz w:val="19"/>
              </w:rPr>
              <w:t>…………………………</w:t>
            </w:r>
          </w:p>
        </w:tc>
      </w:tr>
      <w:tr>
        <w:tc>
          <w:tcPr>
            <w:tcW w:type="dxa" w:w="2835"/>
          </w:tcPr>
          <w:p>
            <w:r/>
            <w:r>
              <w:rPr>
                <w:sz w:val="19"/>
              </w:rPr>
              <w:t>Oudjaarsdag</w:t>
            </w:r>
          </w:p>
        </w:tc>
        <w:tc>
          <w:tcPr>
            <w:tcW w:type="dxa" w:w="6236"/>
          </w:tcPr>
          <w:p>
            <w:r/>
            <w:r>
              <w:rPr>
                <w:color w:val="999999"/>
                <w:sz w:val="19"/>
              </w:rPr>
              <w:t>…………………………</w:t>
            </w:r>
          </w:p>
        </w:tc>
      </w:tr>
      <w:tr>
        <w:tc>
          <w:tcPr>
            <w:tcW w:type="dxa" w:w="2835"/>
          </w:tcPr>
          <w:p>
            <w:r/>
            <w:r>
              <w:rPr>
                <w:sz w:val="19"/>
              </w:rPr>
              <w:t>Nieuwjaarsdag</w:t>
            </w:r>
          </w:p>
        </w:tc>
        <w:tc>
          <w:tcPr>
            <w:tcW w:type="dxa" w:w="6236"/>
          </w:tcPr>
          <w:p>
            <w:r/>
            <w:r>
              <w:rPr>
                <w:color w:val="999999"/>
                <w:sz w:val="19"/>
              </w:rPr>
              <w:t>…………………………</w:t>
            </w:r>
          </w:p>
        </w:tc>
      </w:tr>
      <w:tr>
        <w:tc>
          <w:tcPr>
            <w:tcW w:type="dxa" w:w="2835"/>
          </w:tcPr>
          <w:p>
            <w:r/>
            <w:r>
              <w:rPr>
                <w:sz w:val="19"/>
              </w:rPr>
              <w:t>Eerste Paasdag</w:t>
            </w:r>
          </w:p>
        </w:tc>
        <w:tc>
          <w:tcPr>
            <w:tcW w:type="dxa" w:w="6236"/>
          </w:tcPr>
          <w:p>
            <w:r/>
            <w:r>
              <w:rPr>
                <w:color w:val="999999"/>
                <w:sz w:val="19"/>
              </w:rPr>
              <w:t>…………………………</w:t>
            </w:r>
          </w:p>
        </w:tc>
      </w:tr>
      <w:tr>
        <w:tc>
          <w:tcPr>
            <w:tcW w:type="dxa" w:w="2835"/>
          </w:tcPr>
          <w:p>
            <w:r/>
            <w:r>
              <w:rPr>
                <w:sz w:val="19"/>
              </w:rPr>
              <w:t>Tweede Paasdag</w:t>
            </w:r>
          </w:p>
        </w:tc>
        <w:tc>
          <w:tcPr>
            <w:tcW w:type="dxa" w:w="6236"/>
          </w:tcPr>
          <w:p>
            <w:r/>
            <w:r>
              <w:rPr>
                <w:color w:val="999999"/>
                <w:sz w:val="19"/>
              </w:rPr>
              <w:t>…………………………</w:t>
            </w:r>
          </w:p>
        </w:tc>
      </w:tr>
      <w:tr>
        <w:tc>
          <w:tcPr>
            <w:tcW w:type="dxa" w:w="2835"/>
          </w:tcPr>
          <w:p>
            <w:r/>
            <w:r>
              <w:rPr>
                <w:sz w:val="19"/>
              </w:rPr>
              <w:t>Koningsdag</w:t>
            </w:r>
          </w:p>
        </w:tc>
        <w:tc>
          <w:tcPr>
            <w:tcW w:type="dxa" w:w="6236"/>
          </w:tcPr>
          <w:p>
            <w:r/>
            <w:r>
              <w:rPr>
                <w:color w:val="999999"/>
                <w:sz w:val="19"/>
              </w:rPr>
              <w:t>…………………………</w:t>
            </w:r>
          </w:p>
        </w:tc>
      </w:tr>
      <w:tr>
        <w:tc>
          <w:tcPr>
            <w:tcW w:type="dxa" w:w="2835"/>
          </w:tcPr>
          <w:p>
            <w:r/>
            <w:r>
              <w:rPr>
                <w:sz w:val="19"/>
              </w:rPr>
              <w:t>Hemelvaart</w:t>
            </w:r>
          </w:p>
        </w:tc>
        <w:tc>
          <w:tcPr>
            <w:tcW w:type="dxa" w:w="6236"/>
          </w:tcPr>
          <w:p>
            <w:r/>
            <w:r>
              <w:rPr>
                <w:color w:val="999999"/>
                <w:sz w:val="19"/>
              </w:rPr>
              <w:t>…………………………</w:t>
            </w:r>
          </w:p>
        </w:tc>
      </w:tr>
      <w:tr>
        <w:tc>
          <w:tcPr>
            <w:tcW w:type="dxa" w:w="2835"/>
          </w:tcPr>
          <w:p>
            <w:r/>
            <w:r>
              <w:rPr>
                <w:sz w:val="19"/>
              </w:rPr>
              <w:t>Eerste Pinksterdag</w:t>
            </w:r>
          </w:p>
        </w:tc>
        <w:tc>
          <w:tcPr>
            <w:tcW w:type="dxa" w:w="6236"/>
          </w:tcPr>
          <w:p>
            <w:r/>
            <w:r>
              <w:rPr>
                <w:color w:val="999999"/>
                <w:sz w:val="19"/>
              </w:rPr>
              <w:t>…………………………</w:t>
            </w:r>
          </w:p>
        </w:tc>
      </w:tr>
      <w:tr>
        <w:tc>
          <w:tcPr>
            <w:tcW w:type="dxa" w:w="2835"/>
          </w:tcPr>
          <w:p>
            <w:r/>
            <w:r>
              <w:rPr>
                <w:sz w:val="19"/>
              </w:rPr>
              <w:t>Tweede Pinksterdag</w:t>
            </w:r>
          </w:p>
        </w:tc>
        <w:tc>
          <w:tcPr>
            <w:tcW w:type="dxa" w:w="6236"/>
          </w:tcPr>
          <w:p>
            <w:r/>
            <w:r>
              <w:rPr>
                <w:color w:val="999999"/>
                <w:sz w:val="19"/>
              </w:rPr>
              <w:t>…………………………</w:t>
            </w:r>
          </w:p>
        </w:tc>
      </w:tr>
    </w:tbl>
    <w:p>
      <w:pPr>
        <w:spacing w:after="40"/>
      </w:pPr>
    </w:p>
    <w:p>
      <w:pPr>
        <w:pStyle w:val="Heading2"/>
      </w:pPr>
      <w:r>
        <w:t>Bijzondere dagen</w:t>
      </w:r>
    </w:p>
    <w:tbl>
      <w:tblPr>
        <w:tblStyle w:val="TableGrid"/>
        <w:tblW w:type="auto" w:w="0"/>
        <w:jc w:val="left"/>
        <w:tblLook w:firstColumn="1" w:firstRow="1" w:lastColumn="0" w:lastRow="0" w:noHBand="0" w:noVBand="1" w:val="04A0"/>
      </w:tblPr>
      <w:tblGrid>
        <w:gridCol w:w="4703"/>
        <w:gridCol w:w="4703"/>
      </w:tblGrid>
      <w:tr>
        <w:tc>
          <w:tcPr>
            <w:tcW w:type="dxa" w:w="2835"/>
            <w:shd w:val="clear" w:fill="E8ECFA"/>
          </w:tcPr>
          <w:p>
            <w:r/>
            <w:r>
              <w:rPr>
                <w:b/>
                <w:sz w:val="19"/>
              </w:rPr>
              <w:t>Dag</w:t>
            </w:r>
          </w:p>
        </w:tc>
        <w:tc>
          <w:tcPr>
            <w:tcW w:type="dxa" w:w="6236"/>
            <w:shd w:val="clear" w:fill="E8ECFA"/>
          </w:tcPr>
          <w:p>
            <w:r/>
            <w:r>
              <w:rPr>
                <w:b/>
                <w:sz w:val="19"/>
              </w:rPr>
              <w:t>Afspraak</w:t>
            </w:r>
          </w:p>
        </w:tc>
      </w:tr>
      <w:tr>
        <w:tc>
          <w:tcPr>
            <w:tcW w:type="dxa" w:w="2835"/>
          </w:tcPr>
          <w:p>
            <w:r/>
            <w:r>
              <w:rPr>
                <w:sz w:val="19"/>
              </w:rPr>
              <w:t>Moederdag</w:t>
            </w:r>
          </w:p>
        </w:tc>
        <w:tc>
          <w:tcPr>
            <w:tcW w:type="dxa" w:w="6236"/>
          </w:tcPr>
          <w:p>
            <w:r/>
            <w:r>
              <w:rPr>
                <w:color w:val="999999"/>
                <w:sz w:val="19"/>
              </w:rPr>
              <w:t>…………………………</w:t>
            </w:r>
          </w:p>
        </w:tc>
      </w:tr>
      <w:tr>
        <w:tc>
          <w:tcPr>
            <w:tcW w:type="dxa" w:w="2835"/>
          </w:tcPr>
          <w:p>
            <w:r/>
            <w:r>
              <w:rPr>
                <w:sz w:val="19"/>
              </w:rPr>
              <w:t>Vaderdag</w:t>
            </w:r>
          </w:p>
        </w:tc>
        <w:tc>
          <w:tcPr>
            <w:tcW w:type="dxa" w:w="6236"/>
          </w:tcPr>
          <w:p>
            <w:r/>
            <w:r>
              <w:rPr>
                <w:color w:val="999999"/>
                <w:sz w:val="19"/>
              </w:rPr>
              <w:t>…………………………</w:t>
            </w:r>
          </w:p>
        </w:tc>
      </w:tr>
      <w:tr>
        <w:tc>
          <w:tcPr>
            <w:tcW w:type="dxa" w:w="2835"/>
          </w:tcPr>
          <w:p>
            <w:r/>
            <w:r>
              <w:rPr>
                <w:sz w:val="19"/>
              </w:rPr>
              <w:t>Verjaardagen van de kinderen</w:t>
            </w:r>
          </w:p>
        </w:tc>
        <w:tc>
          <w:tcPr>
            <w:tcW w:type="dxa" w:w="6236"/>
          </w:tcPr>
          <w:p>
            <w:r/>
            <w:r>
              <w:rPr>
                <w:color w:val="999999"/>
                <w:sz w:val="19"/>
              </w:rPr>
              <w:t>…………………………</w:t>
            </w:r>
          </w:p>
        </w:tc>
      </w:tr>
      <w:tr>
        <w:tc>
          <w:tcPr>
            <w:tcW w:type="dxa" w:w="2835"/>
          </w:tcPr>
          <w:p>
            <w:r/>
            <w:r>
              <w:rPr>
                <w:sz w:val="19"/>
              </w:rPr>
              <w:t>Verjaardag van de ouders</w:t>
            </w:r>
          </w:p>
        </w:tc>
        <w:tc>
          <w:tcPr>
            <w:tcW w:type="dxa" w:w="6236"/>
          </w:tcPr>
          <w:p>
            <w:r/>
            <w:r>
              <w:rPr>
                <w:color w:val="999999"/>
                <w:sz w:val="19"/>
              </w:rPr>
              <w:t>…………………………</w:t>
            </w:r>
          </w:p>
        </w:tc>
      </w:tr>
      <w:tr>
        <w:tc>
          <w:tcPr>
            <w:tcW w:type="dxa" w:w="2835"/>
          </w:tcPr>
          <w:p>
            <w:r/>
            <w:r>
              <w:rPr>
                <w:sz w:val="19"/>
              </w:rPr>
              <w:t>Verjaardag van de grootouders</w:t>
            </w:r>
          </w:p>
        </w:tc>
        <w:tc>
          <w:tcPr>
            <w:tcW w:type="dxa" w:w="6236"/>
          </w:tcPr>
          <w:p>
            <w:r/>
            <w:r>
              <w:rPr>
                <w:color w:val="999999"/>
                <w:sz w:val="19"/>
              </w:rPr>
              <w:t>…………………………</w:t>
            </w:r>
          </w:p>
        </w:tc>
      </w:tr>
      <w:tr>
        <w:tc>
          <w:tcPr>
            <w:tcW w:type="dxa" w:w="2835"/>
          </w:tcPr>
          <w:p>
            <w:r/>
            <w:r>
              <w:rPr>
                <w:sz w:val="19"/>
              </w:rPr>
              <w:t>Bijzondere jubilea</w:t>
            </w:r>
          </w:p>
        </w:tc>
        <w:tc>
          <w:tcPr>
            <w:tcW w:type="dxa" w:w="6236"/>
          </w:tcPr>
          <w:p>
            <w:r/>
            <w:r>
              <w:rPr>
                <w:color w:val="999999"/>
                <w:sz w:val="19"/>
              </w:rPr>
              <w:t>…………………………</w:t>
            </w:r>
          </w:p>
        </w:tc>
      </w:tr>
    </w:tbl>
    <w:p>
      <w:pPr>
        <w:spacing w:after="40"/>
      </w:pPr>
    </w:p>
    <w:p>
      <w:pPr>
        <w:pStyle w:val="Heading2"/>
      </w:pPr>
      <w:r>
        <w:t>Dagelijkse beslissingen</w:t>
      </w:r>
    </w:p>
    <w:p>
      <w:pPr>
        <w:spacing w:after="120"/>
      </w:pPr>
      <w:r>
        <w:rPr>
          <w:i/>
          <w:color w:val="777777"/>
          <w:sz w:val="19"/>
        </w:rPr>
        <w:t>Vul per onderwerp in wie beslist: samen, ouder 1 of ouder 2 — en eventueel de afspraak zelf. Bijvoorbeeld: 'beslissen wij samen, in onderling overleg'.</w:t>
      </w:r>
    </w:p>
    <w:tbl>
      <w:tblPr>
        <w:tblStyle w:val="TableGrid"/>
        <w:tblW w:type="auto" w:w="0"/>
        <w:jc w:val="left"/>
        <w:tblLook w:firstColumn="1" w:firstRow="1" w:lastColumn="0" w:lastRow="0" w:noHBand="0" w:noVBand="1" w:val="04A0"/>
      </w:tblPr>
      <w:tblGrid>
        <w:gridCol w:w="4703"/>
        <w:gridCol w:w="4703"/>
      </w:tblGrid>
      <w:tr>
        <w:tc>
          <w:tcPr>
            <w:tcW w:type="dxa" w:w="3969"/>
            <w:shd w:val="clear" w:fill="E8ECFA"/>
          </w:tcPr>
          <w:p>
            <w:r/>
            <w:r>
              <w:rPr>
                <w:b/>
                <w:sz w:val="19"/>
              </w:rPr>
              <w:t>Onderwerp</w:t>
            </w:r>
          </w:p>
        </w:tc>
        <w:tc>
          <w:tcPr>
            <w:tcW w:type="dxa" w:w="5102"/>
            <w:shd w:val="clear" w:fill="E8ECFA"/>
          </w:tcPr>
          <w:p>
            <w:r/>
            <w:r>
              <w:rPr>
                <w:b/>
                <w:sz w:val="19"/>
              </w:rPr>
              <w:t>Wie beslist / afspraak</w:t>
            </w:r>
          </w:p>
        </w:tc>
      </w:tr>
      <w:tr>
        <w:tc>
          <w:tcPr>
            <w:tcW w:type="dxa" w:w="3969"/>
          </w:tcPr>
          <w:p>
            <w:r/>
            <w:r>
              <w:rPr>
                <w:sz w:val="19"/>
              </w:rPr>
              <w:t>Kinderopvang en opvangplanning</w:t>
            </w:r>
          </w:p>
        </w:tc>
        <w:tc>
          <w:tcPr>
            <w:tcW w:type="dxa" w:w="5102"/>
          </w:tcPr>
          <w:p>
            <w:r/>
            <w:r>
              <w:rPr>
                <w:color w:val="999999"/>
                <w:sz w:val="19"/>
              </w:rPr>
              <w:t>…………………………</w:t>
            </w:r>
          </w:p>
        </w:tc>
      </w:tr>
      <w:tr>
        <w:tc>
          <w:tcPr>
            <w:tcW w:type="dxa" w:w="3969"/>
          </w:tcPr>
          <w:p>
            <w:r/>
            <w:r>
              <w:rPr>
                <w:sz w:val="19"/>
              </w:rPr>
              <w:t>Schoolkeuze</w:t>
            </w:r>
          </w:p>
        </w:tc>
        <w:tc>
          <w:tcPr>
            <w:tcW w:type="dxa" w:w="5102"/>
          </w:tcPr>
          <w:p>
            <w:r/>
            <w:r>
              <w:rPr>
                <w:color w:val="999999"/>
                <w:sz w:val="19"/>
              </w:rPr>
              <w:t>…………………………</w:t>
            </w:r>
          </w:p>
        </w:tc>
      </w:tr>
      <w:tr>
        <w:tc>
          <w:tcPr>
            <w:tcW w:type="dxa" w:w="3969"/>
          </w:tcPr>
          <w:p>
            <w:r/>
            <w:r>
              <w:rPr>
                <w:sz w:val="19"/>
              </w:rPr>
              <w:t>Schoolactiviteiten (wie gaat mee/kijken)</w:t>
            </w:r>
          </w:p>
        </w:tc>
        <w:tc>
          <w:tcPr>
            <w:tcW w:type="dxa" w:w="5102"/>
          </w:tcPr>
          <w:p>
            <w:r/>
            <w:r>
              <w:rPr>
                <w:color w:val="999999"/>
                <w:sz w:val="19"/>
              </w:rPr>
              <w:t>…………………………</w:t>
            </w:r>
          </w:p>
        </w:tc>
      </w:tr>
      <w:tr>
        <w:tc>
          <w:tcPr>
            <w:tcW w:type="dxa" w:w="3969"/>
          </w:tcPr>
          <w:p>
            <w:r/>
            <w:r>
              <w:rPr>
                <w:sz w:val="19"/>
              </w:rPr>
              <w:t>Deelname schoolreisjes, kampen en toernooien</w:t>
            </w:r>
          </w:p>
        </w:tc>
        <w:tc>
          <w:tcPr>
            <w:tcW w:type="dxa" w:w="5102"/>
          </w:tcPr>
          <w:p>
            <w:r/>
            <w:r>
              <w:rPr>
                <w:color w:val="999999"/>
                <w:sz w:val="19"/>
              </w:rPr>
              <w:t>…………………………</w:t>
            </w:r>
          </w:p>
        </w:tc>
      </w:tr>
      <w:tr>
        <w:tc>
          <w:tcPr>
            <w:tcW w:type="dxa" w:w="3969"/>
          </w:tcPr>
          <w:p>
            <w:r/>
            <w:r>
              <w:rPr>
                <w:sz w:val="19"/>
              </w:rPr>
              <w:t>Sportclubs, muziekles en hobby's</w:t>
            </w:r>
          </w:p>
        </w:tc>
        <w:tc>
          <w:tcPr>
            <w:tcW w:type="dxa" w:w="5102"/>
          </w:tcPr>
          <w:p>
            <w:r/>
            <w:r>
              <w:rPr>
                <w:color w:val="999999"/>
                <w:sz w:val="19"/>
              </w:rPr>
              <w:t>…………………………</w:t>
            </w:r>
          </w:p>
        </w:tc>
      </w:tr>
      <w:tr>
        <w:tc>
          <w:tcPr>
            <w:tcW w:type="dxa" w:w="3969"/>
          </w:tcPr>
          <w:p>
            <w:r/>
            <w:r>
              <w:rPr>
                <w:sz w:val="19"/>
              </w:rPr>
              <w:t>Abonnementen en lidmaatschappen</w:t>
            </w:r>
          </w:p>
        </w:tc>
        <w:tc>
          <w:tcPr>
            <w:tcW w:type="dxa" w:w="5102"/>
          </w:tcPr>
          <w:p>
            <w:r/>
            <w:r>
              <w:rPr>
                <w:color w:val="999999"/>
                <w:sz w:val="19"/>
              </w:rPr>
              <w:t>…………………………</w:t>
            </w:r>
          </w:p>
        </w:tc>
      </w:tr>
      <w:tr>
        <w:tc>
          <w:tcPr>
            <w:tcW w:type="dxa" w:w="3969"/>
          </w:tcPr>
          <w:p>
            <w:r/>
            <w:r>
              <w:rPr>
                <w:sz w:val="19"/>
              </w:rPr>
              <w:t>Hoogte zakgeld</w:t>
            </w:r>
          </w:p>
        </w:tc>
        <w:tc>
          <w:tcPr>
            <w:tcW w:type="dxa" w:w="5102"/>
          </w:tcPr>
          <w:p>
            <w:r/>
            <w:r>
              <w:rPr>
                <w:color w:val="999999"/>
                <w:sz w:val="19"/>
              </w:rPr>
              <w:t>…………………………</w:t>
            </w:r>
          </w:p>
        </w:tc>
      </w:tr>
      <w:tr>
        <w:tc>
          <w:tcPr>
            <w:tcW w:type="dxa" w:w="3969"/>
          </w:tcPr>
          <w:p>
            <w:r/>
            <w:r>
              <w:rPr>
                <w:sz w:val="19"/>
              </w:rPr>
              <w:t>Hoogte kleedgeld</w:t>
            </w:r>
          </w:p>
        </w:tc>
        <w:tc>
          <w:tcPr>
            <w:tcW w:type="dxa" w:w="5102"/>
          </w:tcPr>
          <w:p>
            <w:r/>
            <w:r>
              <w:rPr>
                <w:color w:val="999999"/>
                <w:sz w:val="19"/>
              </w:rPr>
              <w:t>…………………………</w:t>
            </w:r>
          </w:p>
        </w:tc>
      </w:tr>
      <w:tr>
        <w:tc>
          <w:tcPr>
            <w:tcW w:type="dxa" w:w="3969"/>
          </w:tcPr>
          <w:p>
            <w:r/>
            <w:r>
              <w:rPr>
                <w:sz w:val="19"/>
              </w:rPr>
              <w:t>Seksuele voorlichting / anticonceptie</w:t>
            </w:r>
          </w:p>
        </w:tc>
        <w:tc>
          <w:tcPr>
            <w:tcW w:type="dxa" w:w="5102"/>
          </w:tcPr>
          <w:p>
            <w:r/>
            <w:r>
              <w:rPr>
                <w:color w:val="999999"/>
                <w:sz w:val="19"/>
              </w:rPr>
              <w:t>…………………………</w:t>
            </w:r>
          </w:p>
        </w:tc>
      </w:tr>
    </w:tbl>
    <w:p>
      <w:pPr>
        <w:spacing w:after="40"/>
      </w:pPr>
    </w:p>
    <w:p>
      <w:pPr>
        <w:pStyle w:val="Heading2"/>
      </w:pPr>
      <w:r>
        <w:t>Overige afspraken</w:t>
      </w:r>
    </w:p>
    <w:p>
      <w:r>
        <w:rPr>
          <w:color w:val="999999"/>
        </w:rPr>
        <w:t>……………………………………………………………………………………………………</w:t>
      </w:r>
    </w:p>
    <w:p>
      <w:r>
        <w:rPr>
          <w:color w:val="999999"/>
        </w:rPr>
        <w:t>……………………………………………………………………………………………………</w:t>
      </w:r>
    </w:p>
    <w:p>
      <w:r>
        <w:rPr>
          <w:color w:val="999999"/>
        </w:rPr>
        <w:t>……………………………………………………………………………………………………</w:t>
      </w:r>
    </w:p>
    <w:p/>
    <w:p>
      <w:r>
        <w:rPr>
          <w:i/>
          <w:color w:val="999999"/>
          <w:sz w:val="17"/>
        </w:rPr>
        <w:t>Dit model is een gratis uitgave van Scheidingsdesk (scheidingsdesk.nl) en mag vrij worden gebruikt. Aan het model kunnen geen rechten worden ontleend; laat het definitieve ouderschapsplan altijd toetsen door een deskundige. Versie augustus 2026.</w:t>
      </w:r>
    </w:p>
    <w:sectPr w:rsidR="00FC693F" w:rsidRPr="0006063C" w:rsidSect="00034616">
      <w:pgSz w:w="12240" w:h="15840"/>
      <w:pgMar w:top="1304" w:right="1417" w:bottom="130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20"/>
      <w:outlineLvl w:val="0"/>
    </w:pPr>
    <w:rPr>
      <w:rFonts w:asciiTheme="majorHAnsi" w:eastAsiaTheme="majorEastAsia" w:hAnsiTheme="majorHAnsi" w:cstheme="majorBidi"/>
      <w:b/>
      <w:bCs/>
      <w:color w:val="1F2937"/>
      <w:sz w:val="28"/>
      <w:szCs w:val="28"/>
    </w:rPr>
  </w:style>
  <w:style w:type="paragraph" w:styleId="Heading2">
    <w:name w:val="heading 2"/>
    <w:basedOn w:val="Normal"/>
    <w:next w:val="Normal"/>
    <w:link w:val="Heading2Char"/>
    <w:uiPriority w:val="9"/>
    <w:unhideWhenUsed/>
    <w:qFormat/>
    <w:rsid w:val="00FC693F"/>
    <w:pPr>
      <w:keepNext/>
      <w:keepLines/>
      <w:spacing w:before="200" w:after="60"/>
      <w:outlineLvl w:val="1"/>
    </w:pPr>
    <w:rPr>
      <w:rFonts w:asciiTheme="majorHAnsi" w:eastAsiaTheme="majorEastAsia" w:hAnsiTheme="majorHAnsi" w:cstheme="majorBidi"/>
      <w:b/>
      <w:bCs/>
      <w:i w:val="0"/>
      <w:color w:val="334BD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334BD1"/>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Model-ouderschapsplan — Scheidingsdesk</dc:title>
  <dc:subject>Gratis model-ouderschapsplan van scheidingsdesk.nl</dc:subject>
  <dc:creator>Scheidingsdesk</dc:creator>
  <cp:keywords/>
  <dc:description>generated by python-docx</dc:description>
  <cp:lastModifiedBy/>
  <cp:revision>1</cp:revision>
  <dcterms:created xsi:type="dcterms:W3CDTF">2013-12-23T23:15:00Z</dcterms:created>
  <dcterms:modified xsi:type="dcterms:W3CDTF">2013-12-23T23:15:00Z</dcterms:modified>
  <cp:category/>
</cp:coreProperties>
</file>